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utoSpaceDE w:val="0"/>
        <w:autoSpaceDN w:val="0"/>
        <w:adjustRightInd w:val="0"/>
        <w:jc w:val="both"/>
        <w:rPr>
          <w:rFonts w:hint="eastAsia" w:asciiTheme="minorEastAsia" w:hAnsiTheme="minorEastAsia" w:eastAsiaTheme="minorEastAsia"/>
          <w:b/>
          <w:color w:val="000000" w:themeColor="text1"/>
          <w:w w:val="90"/>
          <w:kern w:val="0"/>
          <w:sz w:val="40"/>
          <w:szCs w:val="32"/>
          <w:lang w:val="en-US" w:eastAsia="zh-CN"/>
          <w14:textFill>
            <w14:solidFill>
              <w14:schemeClr w14:val="tx1"/>
            </w14:solidFill>
          </w14:textFill>
        </w:rPr>
      </w:pPr>
      <w:bookmarkStart w:id="0" w:name="_Toc317694228"/>
    </w:p>
    <w:p>
      <w:pPr>
        <w:widowControl/>
        <w:ind w:left="283" w:leftChars="135"/>
        <w:jc w:val="center"/>
        <w:rPr>
          <w:rFonts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台北环保产业园一期10KV配电工程、灌西日常维护用材料采购电缆项目</w:t>
      </w:r>
      <w:bookmarkStart w:id="1" w:name="_Toc18353"/>
      <w:bookmarkStart w:id="2" w:name="_Toc61871219"/>
      <w:bookmarkStart w:id="3" w:name="_Toc328381676"/>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招标公告</w:t>
      </w:r>
      <w:bookmarkEnd w:id="1"/>
      <w:bookmarkEnd w:id="2"/>
    </w:p>
    <w:p>
      <w:pPr>
        <w:spacing w:line="360" w:lineRule="auto"/>
        <w:rPr>
          <w:rFonts w:hint="eastAsia"/>
          <w:b/>
          <w:color w:val="333333"/>
          <w:sz w:val="24"/>
          <w:szCs w:val="24"/>
          <w:lang w:eastAsia="zh-CN"/>
        </w:rPr>
      </w:pPr>
      <w:r>
        <w:rPr>
          <w:rFonts w:hint="eastAsia"/>
          <w:b/>
          <w:color w:val="333333"/>
          <w:sz w:val="24"/>
          <w:szCs w:val="24"/>
          <w:lang w:val="en-US" w:eastAsia="zh-CN"/>
        </w:rPr>
        <w:t>一、</w:t>
      </w:r>
      <w:bookmarkStart w:id="4" w:name="_Toc22853"/>
      <w:bookmarkStart w:id="5" w:name="_Toc61871270"/>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台北环保产业园一期10KV配电工程、灌西日常维护用材料采购电缆项目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物资-2023（内）90；2024（内）01</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台北环保产业园一期10KV配电工程、灌西日常维护用材料采购电缆项目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3.交货期：收到中标通知书后15天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5917" w:type="pct"/>
        <w:tblInd w:w="-602" w:type="dxa"/>
        <w:shd w:val="clear" w:color="auto" w:fill="auto"/>
        <w:tblLayout w:type="fixed"/>
        <w:tblCellMar>
          <w:top w:w="0" w:type="dxa"/>
          <w:left w:w="0" w:type="dxa"/>
          <w:bottom w:w="0" w:type="dxa"/>
          <w:right w:w="0" w:type="dxa"/>
        </w:tblCellMar>
      </w:tblPr>
      <w:tblGrid>
        <w:gridCol w:w="987"/>
        <w:gridCol w:w="2276"/>
        <w:gridCol w:w="2382"/>
        <w:gridCol w:w="960"/>
        <w:gridCol w:w="1145"/>
        <w:gridCol w:w="2117"/>
      </w:tblGrid>
      <w:tr>
        <w:tblPrEx>
          <w:tblCellMar>
            <w:top w:w="0" w:type="dxa"/>
            <w:left w:w="0" w:type="dxa"/>
            <w:bottom w:w="0" w:type="dxa"/>
            <w:right w:w="0" w:type="dxa"/>
          </w:tblCellMar>
        </w:tblPrEx>
        <w:trPr>
          <w:trHeight w:val="450" w:hRule="atLeast"/>
        </w:trPr>
        <w:tc>
          <w:tcPr>
            <w:tcW w:w="9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8"/>
                <w:szCs w:val="28"/>
                <w:u w:val="none"/>
              </w:rPr>
            </w:pPr>
            <w:r>
              <w:rPr>
                <w:rFonts w:hint="eastAsia" w:ascii="宋体" w:hAnsi="宋体" w:eastAsia="宋体" w:cs="宋体"/>
                <w:i w:val="0"/>
                <w:color w:val="333333"/>
                <w:kern w:val="0"/>
                <w:sz w:val="28"/>
                <w:szCs w:val="28"/>
                <w:u w:val="none"/>
                <w:lang w:val="en-US" w:eastAsia="zh-CN" w:bidi="ar"/>
              </w:rPr>
              <w:t>序号</w:t>
            </w:r>
          </w:p>
        </w:tc>
        <w:tc>
          <w:tcPr>
            <w:tcW w:w="2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8"/>
                <w:szCs w:val="28"/>
                <w:u w:val="none"/>
              </w:rPr>
            </w:pPr>
            <w:r>
              <w:rPr>
                <w:rFonts w:hint="eastAsia" w:ascii="宋体" w:hAnsi="宋体" w:eastAsia="宋体" w:cs="宋体"/>
                <w:i w:val="0"/>
                <w:color w:val="333333"/>
                <w:kern w:val="0"/>
                <w:sz w:val="28"/>
                <w:szCs w:val="28"/>
                <w:u w:val="none"/>
                <w:lang w:val="en-US" w:eastAsia="zh-CN" w:bidi="ar"/>
              </w:rPr>
              <w:t>货物名称</w:t>
            </w:r>
          </w:p>
        </w:tc>
        <w:tc>
          <w:tcPr>
            <w:tcW w:w="23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8"/>
                <w:szCs w:val="28"/>
                <w:u w:val="none"/>
              </w:rPr>
            </w:pPr>
            <w:r>
              <w:rPr>
                <w:rFonts w:hint="eastAsia" w:ascii="宋体" w:hAnsi="宋体" w:eastAsia="宋体" w:cs="宋体"/>
                <w:i w:val="0"/>
                <w:color w:val="333333"/>
                <w:kern w:val="0"/>
                <w:sz w:val="28"/>
                <w:szCs w:val="28"/>
                <w:u w:val="none"/>
                <w:lang w:val="en-US" w:eastAsia="zh-CN" w:bidi="ar"/>
              </w:rPr>
              <w:t>规格要求</w:t>
            </w:r>
          </w:p>
        </w:tc>
        <w:tc>
          <w:tcPr>
            <w:tcW w:w="9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21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1</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1"/>
                <w:sz w:val="21"/>
                <w:szCs w:val="21"/>
              </w:rPr>
              <w:t>YJV-5*6</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3"/>
                <w:sz w:val="21"/>
                <w:szCs w:val="21"/>
              </w:rPr>
              <w:t>243</w:t>
            </w:r>
          </w:p>
        </w:tc>
        <w:tc>
          <w:tcPr>
            <w:tcW w:w="21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报价含材料装卸费用、台北</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2</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1"/>
                <w:sz w:val="21"/>
                <w:szCs w:val="21"/>
              </w:rPr>
              <w:t>YJV-5*10</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3"/>
                <w:sz w:val="21"/>
                <w:szCs w:val="21"/>
              </w:rPr>
              <w:t>388</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3</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1"/>
                <w:sz w:val="21"/>
                <w:szCs w:val="21"/>
              </w:rPr>
              <w:t>YJV-4*25</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5"/>
                <w:sz w:val="21"/>
                <w:szCs w:val="21"/>
              </w:rPr>
              <w:t>152</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4</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1"/>
                <w:sz w:val="21"/>
                <w:szCs w:val="21"/>
              </w:rPr>
              <w:t>YJV-4*50</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5"/>
                <w:sz w:val="21"/>
                <w:szCs w:val="21"/>
              </w:rPr>
              <w:t>160</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2"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5</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1"/>
                <w:sz w:val="21"/>
                <w:szCs w:val="21"/>
              </w:rPr>
              <w:t>YJV-4x120</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3"/>
                <w:sz w:val="21"/>
                <w:szCs w:val="21"/>
              </w:rPr>
              <w:t>328</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6</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1"/>
                <w:sz w:val="21"/>
                <w:szCs w:val="21"/>
              </w:rPr>
              <w:t>BTRWY-5*6</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3"/>
                <w:sz w:val="21"/>
                <w:szCs w:val="21"/>
              </w:rPr>
              <w:t>216</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2"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7</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1"/>
                <w:sz w:val="21"/>
                <w:szCs w:val="21"/>
              </w:rPr>
              <w:t>BTRWY-YJV-5*6</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5"/>
                <w:sz w:val="21"/>
                <w:szCs w:val="21"/>
              </w:rPr>
              <w:t>100</w:t>
            </w:r>
          </w:p>
        </w:tc>
        <w:tc>
          <w:tcPr>
            <w:tcW w:w="21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报价含材料装卸费用、台北</w:t>
            </w:r>
          </w:p>
        </w:tc>
      </w:tr>
      <w:tr>
        <w:tblPrEx>
          <w:shd w:val="clear" w:color="auto" w:fill="auto"/>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8</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1"/>
                <w:sz w:val="21"/>
                <w:szCs w:val="21"/>
              </w:rPr>
              <w:t>BTRWY-4*35</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5"/>
                <w:sz w:val="21"/>
                <w:szCs w:val="21"/>
              </w:rPr>
              <w:t>186</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sz w:val="21"/>
                <w:szCs w:val="21"/>
              </w:rPr>
              <w:t>9</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pacing w:val="-1"/>
                <w:sz w:val="21"/>
                <w:szCs w:val="21"/>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4" w:lineRule="auto"/>
              <w:ind w:left="0" w:leftChars="0"/>
              <w:jc w:val="center"/>
              <w:textAlignment w:val="auto"/>
              <w:rPr>
                <w:rFonts w:hint="eastAsia"/>
                <w:color w:val="333333"/>
                <w:sz w:val="21"/>
                <w:szCs w:val="21"/>
                <w:lang w:val="en-US" w:eastAsia="zh-CN"/>
              </w:rPr>
            </w:pPr>
            <w:r>
              <w:rPr>
                <w:spacing w:val="-1"/>
                <w:sz w:val="21"/>
                <w:szCs w:val="21"/>
              </w:rPr>
              <w:t>ZB1N-YJV-4*35+1*16</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color w:val="333333"/>
                <w:sz w:val="21"/>
                <w:szCs w:val="21"/>
                <w:lang w:val="en-US" w:eastAsia="zh-CN"/>
              </w:rPr>
            </w:pPr>
            <w:r>
              <w:rPr>
                <w:sz w:val="21"/>
                <w:szCs w:val="21"/>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99"/>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auto"/>
              <w:rPr>
                <w:rFonts w:hint="eastAsia"/>
                <w:color w:val="333333"/>
                <w:sz w:val="21"/>
                <w:szCs w:val="21"/>
                <w:lang w:val="en-US" w:eastAsia="zh-CN"/>
              </w:rPr>
            </w:pPr>
            <w:r>
              <w:rPr>
                <w:spacing w:val="-3"/>
                <w:sz w:val="21"/>
                <w:szCs w:val="21"/>
              </w:rPr>
              <w:t>95</w:t>
            </w:r>
          </w:p>
        </w:tc>
        <w:tc>
          <w:tcPr>
            <w:tcW w:w="21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07" w:hRule="atLeast"/>
        </w:trPr>
        <w:tc>
          <w:tcPr>
            <w:tcW w:w="9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2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低压铜芯电缆</w:t>
            </w:r>
          </w:p>
        </w:tc>
        <w:tc>
          <w:tcPr>
            <w:tcW w:w="23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YJV22-0.6/1KV-4*240</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米</w:t>
            </w:r>
          </w:p>
        </w:tc>
        <w:tc>
          <w:tcPr>
            <w:tcW w:w="11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
                <w:kern w:val="2"/>
                <w:sz w:val="21"/>
                <w:szCs w:val="21"/>
                <w:lang w:val="en-US" w:eastAsia="zh-CN" w:bidi="ar-SA"/>
              </w:rPr>
            </w:pPr>
            <w:r>
              <w:rPr>
                <w:rFonts w:hint="eastAsia" w:ascii="宋体" w:hAnsi="宋体" w:eastAsia="宋体" w:cs="宋体"/>
                <w:spacing w:val="-1"/>
                <w:kern w:val="2"/>
                <w:sz w:val="21"/>
                <w:szCs w:val="21"/>
                <w:lang w:val="en-US" w:eastAsia="zh-CN" w:bidi="ar-SA"/>
              </w:rPr>
              <w:t>120</w:t>
            </w:r>
          </w:p>
        </w:tc>
        <w:tc>
          <w:tcPr>
            <w:tcW w:w="21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报价含材料装卸费用、灌西</w:t>
            </w:r>
          </w:p>
        </w:tc>
      </w:tr>
    </w:tbl>
    <w:p>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350359.00</w:t>
      </w:r>
      <w:r>
        <w:rPr>
          <w:rFonts w:hint="eastAsia"/>
          <w:color w:val="333333"/>
          <w:sz w:val="24"/>
          <w:szCs w:val="24"/>
          <w:lang w:val="en-US" w:eastAsia="zh-CN"/>
        </w:rPr>
        <w:t>元</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w:t>
      </w:r>
      <w:r>
        <w:rPr>
          <w:rFonts w:hint="eastAsia"/>
          <w:color w:val="333333"/>
          <w:sz w:val="24"/>
          <w:szCs w:val="24"/>
          <w:highlight w:val="none"/>
          <w:lang w:val="en-US" w:eastAsia="zh-CN"/>
        </w:rPr>
        <w:t>3</w:t>
      </w:r>
      <w:r>
        <w:rPr>
          <w:rFonts w:hint="eastAsia"/>
          <w:color w:val="333333"/>
          <w:sz w:val="24"/>
          <w:szCs w:val="24"/>
          <w:highlight w:val="none"/>
          <w:lang w:eastAsia="zh-CN"/>
        </w:rPr>
        <w:t>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2021年-2023年</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35万元（请提供合同及发票复印件加盖公章，原件备查）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w:t>
      </w:r>
      <w:r>
        <w:rPr>
          <w:rFonts w:hint="eastAsia"/>
          <w:color w:val="333333"/>
          <w:sz w:val="24"/>
          <w:szCs w:val="24"/>
          <w:highlight w:val="none"/>
          <w:lang w:val="en-US" w:eastAsia="zh-CN"/>
        </w:rPr>
        <w:t>4</w:t>
      </w:r>
      <w:r>
        <w:rPr>
          <w:rFonts w:hint="eastAsia"/>
          <w:color w:val="333333"/>
          <w:sz w:val="24"/>
          <w:szCs w:val="24"/>
          <w:highlight w:val="none"/>
          <w:lang w:eastAsia="zh-CN"/>
        </w:rPr>
        <w:t>年</w:t>
      </w:r>
      <w:r>
        <w:rPr>
          <w:rFonts w:hint="eastAsia"/>
          <w:color w:val="333333"/>
          <w:sz w:val="24"/>
          <w:szCs w:val="24"/>
          <w:highlight w:val="none"/>
          <w:lang w:val="en-US" w:eastAsia="zh-CN"/>
        </w:rPr>
        <w:t>01</w:t>
      </w:r>
      <w:r>
        <w:rPr>
          <w:rFonts w:hint="eastAsia"/>
          <w:color w:val="333333"/>
          <w:sz w:val="24"/>
          <w:szCs w:val="24"/>
          <w:highlight w:val="none"/>
          <w:lang w:eastAsia="zh-CN"/>
        </w:rPr>
        <w:t>月</w:t>
      </w:r>
      <w:r>
        <w:rPr>
          <w:rFonts w:hint="eastAsia"/>
          <w:color w:val="333333"/>
          <w:sz w:val="24"/>
          <w:szCs w:val="24"/>
          <w:highlight w:val="none"/>
          <w:lang w:val="en-US" w:eastAsia="zh-CN"/>
        </w:rPr>
        <w:t>04</w:t>
      </w:r>
      <w:r>
        <w:rPr>
          <w:rFonts w:hint="eastAsia"/>
          <w:color w:val="333333"/>
          <w:sz w:val="24"/>
          <w:szCs w:val="24"/>
          <w:highlight w:val="none"/>
          <w:lang w:eastAsia="zh-CN"/>
        </w:rPr>
        <w:t>日</w:t>
      </w:r>
      <w:r>
        <w:rPr>
          <w:rFonts w:hint="eastAsia"/>
          <w:color w:val="333333"/>
          <w:sz w:val="24"/>
          <w:szCs w:val="24"/>
          <w:highlight w:val="none"/>
        </w:rPr>
        <w:t>至202</w:t>
      </w:r>
      <w:r>
        <w:rPr>
          <w:rFonts w:hint="eastAsia"/>
          <w:color w:val="333333"/>
          <w:sz w:val="24"/>
          <w:szCs w:val="24"/>
          <w:highlight w:val="none"/>
          <w:lang w:val="en-US" w:eastAsia="zh-CN"/>
        </w:rPr>
        <w:t>4</w:t>
      </w:r>
      <w:r>
        <w:rPr>
          <w:rFonts w:hint="eastAsia"/>
          <w:color w:val="333333"/>
          <w:sz w:val="24"/>
          <w:szCs w:val="24"/>
          <w:highlight w:val="none"/>
        </w:rPr>
        <w:t>年</w:t>
      </w:r>
      <w:r>
        <w:rPr>
          <w:rFonts w:hint="eastAsia"/>
          <w:color w:val="333333"/>
          <w:sz w:val="24"/>
          <w:szCs w:val="24"/>
          <w:highlight w:val="none"/>
          <w:lang w:val="en-US" w:eastAsia="zh-CN"/>
        </w:rPr>
        <w:t>01月09日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01月16日09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06</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柒仟</w:t>
      </w:r>
      <w:r>
        <w:rPr>
          <w:rFonts w:hint="eastAsia"/>
          <w:color w:val="333333"/>
          <w:sz w:val="24"/>
          <w:szCs w:val="24"/>
          <w:u w:val="single"/>
        </w:rPr>
        <w:t>元整</w:t>
      </w:r>
      <w:r>
        <w:rPr>
          <w:rFonts w:hint="eastAsia"/>
          <w:color w:val="333333"/>
          <w:sz w:val="24"/>
          <w:szCs w:val="24"/>
        </w:rPr>
        <w:t>（￥</w:t>
      </w:r>
      <w:r>
        <w:rPr>
          <w:rFonts w:hint="eastAsia"/>
          <w:color w:val="333333"/>
          <w:sz w:val="24"/>
          <w:szCs w:val="24"/>
          <w:lang w:val="en-US" w:eastAsia="zh-CN"/>
        </w:rPr>
        <w:t>7</w:t>
      </w:r>
      <w:r>
        <w:rPr>
          <w:rFonts w:hint="eastAsia"/>
          <w:color w:val="333333"/>
          <w:sz w:val="24"/>
          <w:szCs w:val="24"/>
        </w:rPr>
        <w:t>000.00元整），投标保证金必须在投标文件提交截止期前一个工作日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台北钱明华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17751876173</w:t>
      </w:r>
      <w:r>
        <w:rPr>
          <w:rFonts w:hint="eastAsia"/>
          <w:color w:val="333333"/>
          <w:sz w:val="24"/>
          <w:szCs w:val="24"/>
        </w:rPr>
        <w:t xml:space="preserve"> </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 xml:space="preserve">        灌西武文      电  话：18761307358              </w:t>
      </w:r>
    </w:p>
    <w:p>
      <w:pPr>
        <w:keepNext w:val="0"/>
        <w:keepLines w:val="0"/>
        <w:pageBreakBefore w:val="0"/>
        <w:widowControl w:val="0"/>
        <w:kinsoku/>
        <w:wordWrap/>
        <w:overflowPunct/>
        <w:topLinePunct w:val="0"/>
        <w:autoSpaceDE/>
        <w:autoSpaceDN/>
        <w:bidi w:val="0"/>
        <w:adjustRightInd/>
        <w:snapToGrid/>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0000FF"/>
          <w:sz w:val="36"/>
          <w:szCs w:val="24"/>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01</w:t>
      </w:r>
      <w:r>
        <w:rPr>
          <w:rFonts w:hint="eastAsia"/>
          <w:color w:val="333333"/>
          <w:sz w:val="24"/>
          <w:szCs w:val="24"/>
          <w:lang w:eastAsia="zh-CN"/>
        </w:rPr>
        <w:t>月</w:t>
      </w:r>
      <w:r>
        <w:rPr>
          <w:rFonts w:hint="eastAsia"/>
          <w:color w:val="333333"/>
          <w:sz w:val="24"/>
          <w:szCs w:val="24"/>
          <w:lang w:val="en-US" w:eastAsia="zh-CN"/>
        </w:rPr>
        <w:t>04</w:t>
      </w:r>
      <w:r>
        <w:rPr>
          <w:rFonts w:hint="eastAsia"/>
          <w:color w:val="333333"/>
          <w:sz w:val="24"/>
          <w:szCs w:val="24"/>
          <w:lang w:eastAsia="zh-CN"/>
        </w:rPr>
        <w:t>日</w:t>
      </w: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olor w:val="auto"/>
          <w:sz w:val="36"/>
          <w:szCs w:val="24"/>
        </w:rPr>
      </w:pP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olor w:val="auto"/>
          <w:sz w:val="36"/>
          <w:szCs w:val="24"/>
        </w:rPr>
      </w:pP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olor w:val="auto"/>
          <w:sz w:val="36"/>
          <w:szCs w:val="24"/>
        </w:rPr>
      </w:pPr>
    </w:p>
    <w:p>
      <w:pPr>
        <w:rPr>
          <w:rFonts w:hint="eastAsia" w:asciiTheme="minorEastAsia" w:hAnsiTheme="minorEastAsia" w:eastAsiaTheme="minorEastAsia"/>
          <w:color w:val="auto"/>
          <w:sz w:val="36"/>
          <w:szCs w:val="24"/>
        </w:rPr>
      </w:pPr>
    </w:p>
    <w:p>
      <w:pPr>
        <w:pStyle w:val="45"/>
        <w:rPr>
          <w:rFonts w:hint="eastAsia" w:asciiTheme="minorEastAsia" w:hAnsiTheme="minorEastAsia" w:eastAsiaTheme="minorEastAsia"/>
          <w:color w:val="auto"/>
          <w:sz w:val="36"/>
          <w:szCs w:val="24"/>
        </w:rPr>
      </w:pPr>
    </w:p>
    <w:p>
      <w:pPr>
        <w:pStyle w:val="45"/>
        <w:rPr>
          <w:rFonts w:hint="eastAsia" w:asciiTheme="minorEastAsia" w:hAnsiTheme="minorEastAsia" w:eastAsiaTheme="minorEastAsia"/>
          <w:color w:val="auto"/>
          <w:sz w:val="36"/>
          <w:szCs w:val="24"/>
        </w:rPr>
      </w:pPr>
    </w:p>
    <w:p>
      <w:pPr>
        <w:pStyle w:val="45"/>
        <w:rPr>
          <w:rFonts w:hint="eastAsia" w:asciiTheme="minorEastAsia" w:hAnsiTheme="minorEastAsia" w:eastAsiaTheme="minorEastAsia"/>
          <w:color w:val="auto"/>
          <w:sz w:val="36"/>
          <w:szCs w:val="24"/>
        </w:rPr>
      </w:pPr>
    </w:p>
    <w:p>
      <w:pPr>
        <w:pStyle w:val="45"/>
        <w:rPr>
          <w:rFonts w:hint="eastAsia" w:asciiTheme="minorEastAsia" w:hAnsiTheme="minorEastAsia" w:eastAsiaTheme="minorEastAsia"/>
          <w:color w:val="auto"/>
          <w:sz w:val="36"/>
          <w:szCs w:val="24"/>
        </w:rPr>
      </w:pPr>
    </w:p>
    <w:p>
      <w:pPr>
        <w:pStyle w:val="45"/>
        <w:rPr>
          <w:rFonts w:hint="eastAsia" w:asciiTheme="minorEastAsia" w:hAnsiTheme="minorEastAsia" w:eastAsiaTheme="minorEastAsia"/>
          <w:color w:val="auto"/>
          <w:sz w:val="36"/>
          <w:szCs w:val="24"/>
        </w:rPr>
      </w:pPr>
    </w:p>
    <w:p>
      <w:pPr>
        <w:pStyle w:val="45"/>
        <w:rPr>
          <w:rFonts w:hint="eastAsia" w:asciiTheme="minorEastAsia" w:hAnsiTheme="minorEastAsia" w:eastAsiaTheme="minorEastAsia"/>
          <w:color w:val="auto"/>
          <w:sz w:val="36"/>
          <w:szCs w:val="24"/>
        </w:rPr>
      </w:pP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olor w:val="auto"/>
          <w:sz w:val="36"/>
          <w:szCs w:val="24"/>
        </w:rPr>
      </w:pP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olor w:val="auto"/>
          <w:sz w:val="36"/>
          <w:szCs w:val="24"/>
        </w:rPr>
      </w:pPr>
    </w:p>
    <w:bookmarkEnd w:id="0"/>
    <w:bookmarkEnd w:id="3"/>
    <w:bookmarkEnd w:id="4"/>
    <w:bookmarkEnd w:id="5"/>
    <w:p>
      <w:pPr>
        <w:widowControl/>
        <w:adjustRightInd w:val="0"/>
        <w:snapToGrid w:val="0"/>
        <w:spacing w:line="360" w:lineRule="auto"/>
        <w:jc w:val="both"/>
        <w:rPr>
          <w:rFonts w:cs="仿宋" w:asciiTheme="minorEastAsia" w:hAnsiTheme="minorEastAsia" w:eastAsiaTheme="minorEastAsia"/>
          <w:bCs/>
          <w:snapToGrid w:val="0"/>
          <w:kern w:val="0"/>
          <w:szCs w:val="21"/>
        </w:rPr>
      </w:pPr>
      <w:bookmarkStart w:id="6" w:name="_GoBack"/>
      <w:bookmarkEnd w:id="6"/>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89C289E"/>
    <w:rsid w:val="10785AB5"/>
    <w:rsid w:val="108F6A5A"/>
    <w:rsid w:val="167C0FF6"/>
    <w:rsid w:val="188E0403"/>
    <w:rsid w:val="1C186806"/>
    <w:rsid w:val="200872A5"/>
    <w:rsid w:val="220971B9"/>
    <w:rsid w:val="2573204F"/>
    <w:rsid w:val="25BC1060"/>
    <w:rsid w:val="26CB54E5"/>
    <w:rsid w:val="2AF9212F"/>
    <w:rsid w:val="336739E2"/>
    <w:rsid w:val="41FD4D22"/>
    <w:rsid w:val="46995D7B"/>
    <w:rsid w:val="4D671BE9"/>
    <w:rsid w:val="551E7BB0"/>
    <w:rsid w:val="578137DE"/>
    <w:rsid w:val="65B62876"/>
    <w:rsid w:val="683C7AA3"/>
    <w:rsid w:val="77652F76"/>
    <w:rsid w:val="794373B1"/>
    <w:rsid w:val="7D6E47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117"/>
    <w:qFormat/>
    <w:uiPriority w:val="0"/>
    <w:pPr>
      <w:ind w:firstLine="420" w:firstLineChars="200"/>
    </w:pPr>
    <w:rPr>
      <w:rFonts w:ascii="Calibri" w:hAnsi="Calibri"/>
      <w:szCs w:val="24"/>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35"/>
    <w:unhideWhenUsed/>
    <w:qFormat/>
    <w:uiPriority w:val="0"/>
    <w:pPr>
      <w:shd w:val="clear" w:color="auto" w:fill="000080"/>
    </w:pPr>
  </w:style>
  <w:style w:type="paragraph" w:styleId="15">
    <w:name w:val="annotation text"/>
    <w:basedOn w:val="1"/>
    <w:link w:val="100"/>
    <w:unhideWhenUsed/>
    <w:qFormat/>
    <w:uiPriority w:val="0"/>
    <w:pPr>
      <w:jc w:val="left"/>
    </w:pPr>
    <w:rPr>
      <w:rFonts w:ascii="Calibri" w:hAnsi="Calibri"/>
      <w:kern w:val="0"/>
      <w:sz w:val="20"/>
    </w:rPr>
  </w:style>
  <w:style w:type="paragraph" w:styleId="16">
    <w:name w:val="Body Text 3"/>
    <w:basedOn w:val="1"/>
    <w:link w:val="153"/>
    <w:unhideWhenUsed/>
    <w:qFormat/>
    <w:uiPriority w:val="0"/>
    <w:pPr>
      <w:spacing w:after="120"/>
    </w:pPr>
    <w:rPr>
      <w:rFonts w:ascii="Calibri" w:hAnsi="Calibri"/>
      <w:kern w:val="0"/>
      <w:sz w:val="16"/>
      <w:szCs w:val="16"/>
    </w:rPr>
  </w:style>
  <w:style w:type="paragraph" w:styleId="17">
    <w:name w:val="Body Text"/>
    <w:basedOn w:val="1"/>
    <w:next w:val="1"/>
    <w:link w:val="59"/>
    <w:unhideWhenUsed/>
    <w:qFormat/>
    <w:uiPriority w:val="0"/>
    <w:pPr>
      <w:spacing w:after="120"/>
    </w:pPr>
  </w:style>
  <w:style w:type="paragraph" w:styleId="18">
    <w:name w:val="Body Text Indent"/>
    <w:basedOn w:val="1"/>
    <w:link w:val="127"/>
    <w:unhideWhenUsed/>
    <w:qFormat/>
    <w:uiPriority w:val="0"/>
    <w:pPr>
      <w:spacing w:after="120"/>
      <w:ind w:left="420" w:leftChars="200"/>
    </w:pPr>
    <w:rPr>
      <w:kern w:val="0"/>
      <w:sz w:val="20"/>
      <w:szCs w:val="24"/>
    </w:rPr>
  </w:style>
  <w:style w:type="paragraph" w:styleId="19">
    <w:name w:val="List 2"/>
    <w:basedOn w:val="1"/>
    <w:qFormat/>
    <w:uiPriority w:val="0"/>
    <w:pPr>
      <w:ind w:left="100" w:leftChars="200" w:hanging="200" w:hangingChars="200"/>
    </w:pPr>
    <w:rPr>
      <w:szCs w:val="24"/>
    </w:r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qFormat/>
    <w:uiPriority w:val="0"/>
    <w:pPr>
      <w:ind w:left="600" w:leftChars="600"/>
    </w:pPr>
    <w:rPr>
      <w:szCs w:val="24"/>
    </w:rPr>
  </w:style>
  <w:style w:type="paragraph" w:styleId="22">
    <w:name w:val="toc 3"/>
    <w:basedOn w:val="1"/>
    <w:next w:val="1"/>
    <w:unhideWhenUsed/>
    <w:qFormat/>
    <w:uiPriority w:val="39"/>
    <w:pPr>
      <w:ind w:left="840" w:leftChars="400"/>
    </w:pPr>
  </w:style>
  <w:style w:type="paragraph" w:styleId="23">
    <w:name w:val="Plain Text"/>
    <w:basedOn w:val="1"/>
    <w:link w:val="76"/>
    <w:unhideWhenUsed/>
    <w:qFormat/>
    <w:uiPriority w:val="0"/>
    <w:pPr>
      <w:spacing w:line="300" w:lineRule="auto"/>
    </w:pPr>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1"/>
    <w:unhideWhenUsed/>
    <w:qFormat/>
    <w:uiPriority w:val="0"/>
    <w:pPr>
      <w:ind w:left="100" w:leftChars="2500"/>
    </w:pPr>
    <w:rPr>
      <w:szCs w:val="22"/>
    </w:rPr>
  </w:style>
  <w:style w:type="paragraph" w:styleId="26">
    <w:name w:val="Body Text Indent 2"/>
    <w:basedOn w:val="1"/>
    <w:link w:val="82"/>
    <w:qFormat/>
    <w:uiPriority w:val="0"/>
    <w:pPr>
      <w:spacing w:after="120" w:line="480" w:lineRule="auto"/>
      <w:ind w:left="420" w:leftChars="200"/>
    </w:pPr>
    <w:rPr>
      <w:szCs w:val="24"/>
    </w:rPr>
  </w:style>
  <w:style w:type="paragraph" w:styleId="27">
    <w:name w:val="Balloon Text"/>
    <w:basedOn w:val="1"/>
    <w:link w:val="81"/>
    <w:unhideWhenUsed/>
    <w:qFormat/>
    <w:uiPriority w:val="0"/>
    <w:rPr>
      <w:rFonts w:ascii="Calibri" w:hAnsi="Calibri"/>
      <w:kern w:val="0"/>
      <w:sz w:val="18"/>
      <w:szCs w:val="18"/>
    </w:rPr>
  </w:style>
  <w:style w:type="paragraph" w:styleId="28">
    <w:name w:val="footer"/>
    <w:basedOn w:val="1"/>
    <w:link w:val="163"/>
    <w:unhideWhenUsed/>
    <w:qFormat/>
    <w:uiPriority w:val="0"/>
    <w:pPr>
      <w:tabs>
        <w:tab w:val="center" w:pos="4153"/>
        <w:tab w:val="right" w:pos="8306"/>
      </w:tabs>
      <w:snapToGrid w:val="0"/>
      <w:jc w:val="left"/>
    </w:pPr>
    <w:rPr>
      <w:kern w:val="0"/>
      <w:sz w:val="18"/>
      <w:szCs w:val="18"/>
    </w:rPr>
  </w:style>
  <w:style w:type="paragraph" w:styleId="29">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style>
  <w:style w:type="paragraph" w:styleId="32">
    <w:name w:val="toc 4"/>
    <w:basedOn w:val="1"/>
    <w:next w:val="1"/>
    <w:qFormat/>
    <w:uiPriority w:val="0"/>
    <w:pPr>
      <w:ind w:left="1260" w:leftChars="600"/>
    </w:pPr>
    <w:rPr>
      <w:szCs w:val="21"/>
    </w:rPr>
  </w:style>
  <w:style w:type="paragraph" w:styleId="33">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spacing w:line="240" w:lineRule="exact"/>
      <w:jc w:val="center"/>
    </w:pPr>
    <w:rPr>
      <w:rFonts w:ascii="仿宋_GB2312" w:eastAsia="仿宋_GB231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08"/>
    <w:unhideWhenUsed/>
    <w:qFormat/>
    <w:uiPriority w:val="0"/>
    <w:pPr>
      <w:ind w:firstLine="600"/>
    </w:pPr>
    <w:rPr>
      <w:rFonts w:ascii="宋体" w:hAnsi="宋体"/>
      <w:kern w:val="0"/>
      <w:sz w:val="20"/>
      <w:szCs w:val="24"/>
    </w:rPr>
  </w:style>
  <w:style w:type="paragraph" w:styleId="37">
    <w:name w:val="toc 2"/>
    <w:basedOn w:val="1"/>
    <w:next w:val="1"/>
    <w:unhideWhenUsed/>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140"/>
    <w:qFormat/>
    <w:uiPriority w:val="0"/>
    <w:pPr>
      <w:spacing w:after="120" w:line="480" w:lineRule="auto"/>
    </w:p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qFormat/>
    <w:uiPriority w:val="0"/>
    <w:rPr>
      <w:szCs w:val="24"/>
    </w:rPr>
  </w:style>
  <w:style w:type="paragraph" w:styleId="43">
    <w:name w:val="Title"/>
    <w:basedOn w:val="1"/>
    <w:next w:val="1"/>
    <w:link w:val="167"/>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unhideWhenUsed/>
    <w:qFormat/>
    <w:uiPriority w:val="0"/>
    <w:rPr>
      <w:b/>
      <w:bCs/>
    </w:rPr>
  </w:style>
  <w:style w:type="paragraph" w:styleId="45">
    <w:name w:val="Body Text First Indent 2"/>
    <w:basedOn w:val="18"/>
    <w:qFormat/>
    <w:uiPriority w:val="0"/>
    <w:pPr>
      <w:tabs>
        <w:tab w:val="left" w:pos="765"/>
      </w:tabs>
      <w:ind w:firstLine="420" w:firstLineChars="200"/>
    </w:p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unhideWhenUsed/>
    <w:qFormat/>
    <w:uiPriority w:val="99"/>
    <w:rPr>
      <w:rFonts w:hint="default" w:ascii="Consolas" w:hAnsi="Consolas" w:eastAsia="Consolas" w:cs="Consolas"/>
      <w:sz w:val="21"/>
      <w:szCs w:val="21"/>
    </w:rPr>
  </w:style>
  <w:style w:type="character" w:customStyle="1" w:styleId="59">
    <w:name w:val="正文文本 Char"/>
    <w:link w:val="17"/>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5"/>
    <w:qFormat/>
    <w:uiPriority w:val="0"/>
    <w:rPr>
      <w:kern w:val="2"/>
      <w:sz w:val="21"/>
      <w:szCs w:val="22"/>
    </w:rPr>
  </w:style>
  <w:style w:type="character" w:customStyle="1" w:styleId="62">
    <w:name w:val="标题 6 Char"/>
    <w:link w:val="7"/>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3"/>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4"/>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7"/>
    <w:qFormat/>
    <w:uiPriority w:val="0"/>
    <w:rPr>
      <w:rFonts w:ascii="Calibri" w:hAnsi="Calibri" w:eastAsia="宋体" w:cs="Times New Roman"/>
      <w:sz w:val="18"/>
      <w:szCs w:val="18"/>
    </w:rPr>
  </w:style>
  <w:style w:type="character" w:customStyle="1" w:styleId="82">
    <w:name w:val="正文文本缩进 2 Char"/>
    <w:link w:val="26"/>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7"/>
    <w:link w:val="83"/>
    <w:qFormat/>
    <w:uiPriority w:val="0"/>
    <w:pPr>
      <w:spacing w:line="360" w:lineRule="auto"/>
    </w:pPr>
    <w:rPr>
      <w:rFonts w:ascii="宋体" w:cs="宋体"/>
      <w:color w:val="000000"/>
      <w:szCs w:val="24"/>
    </w:rPr>
  </w:style>
  <w:style w:type="character" w:customStyle="1" w:styleId="85">
    <w:name w:val="HTML 预设格式 Char"/>
    <w:link w:val="40"/>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2"/>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5"/>
    <w:qFormat/>
    <w:uiPriority w:val="0"/>
    <w:rPr>
      <w:rFonts w:ascii="Calibri" w:hAnsi="Calibri" w:eastAsia="宋体" w:cs="Times New Roman"/>
    </w:rPr>
  </w:style>
  <w:style w:type="character" w:customStyle="1" w:styleId="101">
    <w:name w:val="页眉 Char"/>
    <w:link w:val="30"/>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6"/>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8"/>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9"/>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2"/>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qFormat/>
    <w:uiPriority w:val="0"/>
    <w:rPr>
      <w:rFonts w:ascii="Cambria" w:hAnsi="Cambria" w:eastAsia="宋体" w:cs="Times New Roman"/>
      <w:b/>
      <w:bCs/>
      <w:sz w:val="32"/>
      <w:szCs w:val="32"/>
    </w:rPr>
  </w:style>
  <w:style w:type="character" w:customStyle="1" w:styleId="127">
    <w:name w:val="正文文本缩进 Char"/>
    <w:link w:val="18"/>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0"/>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4"/>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39"/>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4"/>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6"/>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6"/>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4"/>
    <w:link w:val="159"/>
    <w:qFormat/>
    <w:uiPriority w:val="0"/>
    <w:pPr>
      <w:spacing w:line="413" w:lineRule="auto"/>
    </w:pPr>
    <w:rPr>
      <w:rFonts w:ascii="Arial" w:hAnsi="Arial"/>
      <w:sz w:val="24"/>
    </w:rPr>
  </w:style>
  <w:style w:type="character" w:customStyle="1" w:styleId="161">
    <w:name w:val="标题 4 Char"/>
    <w:link w:val="5"/>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8"/>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3"/>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2"/>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2"/>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customStyle="1"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 w:type="paragraph" w:customStyle="1" w:styleId="299">
    <w:name w:val="Table Text"/>
    <w:basedOn w:val="1"/>
    <w:semiHidden/>
    <w:qFormat/>
    <w:uiPriority w:val="0"/>
    <w:rPr>
      <w:rFonts w:ascii="宋体" w:hAnsi="宋体" w:eastAsia="宋体" w:cs="宋体"/>
      <w:sz w:val="19"/>
      <w:szCs w:val="19"/>
      <w:lang w:val="en-US" w:eastAsia="en-US" w:bidi="ar-SA"/>
    </w:rPr>
  </w:style>
  <w:style w:type="table" w:customStyle="1" w:styleId="30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9312</Words>
  <Characters>10049</Characters>
  <Lines>25</Lines>
  <Paragraphs>23</Paragraphs>
  <TotalTime>2</TotalTime>
  <ScaleCrop>false</ScaleCrop>
  <LinksUpToDate>false</LinksUpToDate>
  <CharactersWithSpaces>11120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2023-11-13T00:56:00Z</cp:lastPrinted>
  <dcterms:modified xsi:type="dcterms:W3CDTF">2024-01-05T06:50:42Z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06537EE8747040729433E3FEE587D6EA_13</vt:lpwstr>
  </property>
</Properties>
</file>